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Нарушения речи у детей с сенсорной, двигательной и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«Нарушения речи у детей с сенсорной, двигательной и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«Нарушения речи у детей с сенсорной, двигательной и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«Нарушения речи у детей с сенсорной, двигательной и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474.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умственной отсталостью навыков общения в среде сверстников, развитию навыков поведения в  виртуальной среде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«Нарушения речи у детей с сенсорной, двигательной и интеллектуальной недостаточностью»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ПК-3,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зрения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развития произносительной стороны речи в условиях зрительной депривации. Особенности логопедической работы со слепыми и слабовидящими детьми. Специфика наглядности, применяемой в образовательном процессе с незрячими. Работа над артикуляцией с использованием тактильных приемов контроля. Коррекция мимики незрячих. Требования к подбору речевого и наглядного материала в логопедической работе со слабовидящими детьми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слуха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овладения произношением детьми с нарушениями слуха. Особенности логопедической работы с глухими и слабослышащими детьми. Взаимодействие с сурдопедагогом. Требования к подбору речевого и наглядного материала в логопедической работе с детьми с патологией слуха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нарушением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произносительной стороны речи у детей с нарушением интеллекта. Специфика логопедической работы с детьми, имеющими задержку психического развития и разные степени нарушения интеллекта. Требования к подбору речевого и наглядного материала в логопедической работе с детьми с нарушением интеллекта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расстройствами аутистического спектра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развития произносительной стороны речи при расстройствах аутистического спектра. Особенности логопедической работы с детьми, имеющими разные варианты развития 6 речи и эмоционально-волевой сферы. Специфика взаимодействия с детьми, имеющими расстройства аутистического спектра. Приемы организации логопедической работы по коррекции 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речевого нарушения при ДЦП</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Нейроонтогенетический подход к диагностике и коррекции двигательных и речевых нарушений при ДЦП. Общий обзор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Структура речевого дефекта. Клиническая характеристика речевых нарушений. Понятия об основных анализаторах, участвующих в речевом процессе: речеслуховом, речезрительном и речедвигательном, об их периферических и центральных частях. Понятие “коммуникативная деятельность”. Особенности мотивационно-потребностного плана общения детей с церебральным параличом. Причины недоразвития. Соотношение речевых возможностей и реального уровня общения. Механизмы речевых расстройств при ДЦП. Проявления клинической и патогенетической общности речевых и двигательных расстройств при ДЦП. Клинические формы речевых нарушений: дизартрия, алалия, заикание, нарушения письменной речи. Своеобразие задержки речевого развития и общего недоразвития речи при ДЦП. Проблема дифференциальной диагностики речевых нарушений при ДЦП. Состояние фонетического компонента речи при ДЦП. Классификации дизартрических расстройств: по принципу локализации, на основе синдромологического подхода, по степени понятности речи для окружающих. Возможности их использования в работе с детьми, страдающими церебральным параличом. Стертая дизартрия. Специфика дизартрических расстройств при ДЦП. Характеристика клинических проявлений дизартрии при ДЦП (дыхание, голосообразование, звукопроизношение). Нейроонтогенетический подход к исследованию ДЦП. Общие закономерности в проявлении двигательных нарушений у детей с церебральными параличами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зрения.</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зрения.</w:t>
            </w:r>
          </w:p>
          <w:p>
            <w:pPr>
              <w:jc w:val="both"/>
              <w:spacing w:after="0" w:line="240" w:lineRule="auto"/>
              <w:rPr>
                <w:sz w:val="24"/>
                <w:szCs w:val="24"/>
              </w:rPr>
            </w:pPr>
            <w:r>
              <w:rPr>
                <w:rFonts w:ascii="Times New Roman" w:hAnsi="Times New Roman" w:cs="Times New Roman"/>
                <w:color w:val="#000000"/>
                <w:sz w:val="24"/>
                <w:szCs w:val="24"/>
              </w:rPr>
              <w:t> 3. Дайте психолого-педагогическую характеристику детей с нарушениями зрения.</w:t>
            </w:r>
          </w:p>
          <w:p>
            <w:pPr>
              <w:jc w:val="both"/>
              <w:spacing w:after="0" w:line="240" w:lineRule="auto"/>
              <w:rPr>
                <w:sz w:val="24"/>
                <w:szCs w:val="24"/>
              </w:rPr>
            </w:pPr>
            <w:r>
              <w:rPr>
                <w:rFonts w:ascii="Times New Roman" w:hAnsi="Times New Roman" w:cs="Times New Roman"/>
                <w:color w:val="#000000"/>
                <w:sz w:val="24"/>
                <w:szCs w:val="24"/>
              </w:rPr>
              <w:t> 4. Охарактеризуйте специфику логопедической работы со слепыми детьми.</w:t>
            </w:r>
          </w:p>
          <w:p>
            <w:pPr>
              <w:jc w:val="both"/>
              <w:spacing w:after="0" w:line="240" w:lineRule="auto"/>
              <w:rPr>
                <w:sz w:val="24"/>
                <w:szCs w:val="24"/>
              </w:rPr>
            </w:pPr>
            <w:r>
              <w:rPr>
                <w:rFonts w:ascii="Times New Roman" w:hAnsi="Times New Roman" w:cs="Times New Roman"/>
                <w:color w:val="#000000"/>
                <w:sz w:val="24"/>
                <w:szCs w:val="24"/>
              </w:rPr>
              <w:t> 5. Охарактеризуйте специфику логопедической работы со слабовидящими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слуха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слуха.</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слуха.</w:t>
            </w:r>
          </w:p>
          <w:p>
            <w:pPr>
              <w:jc w:val="both"/>
              <w:spacing w:after="0" w:line="240" w:lineRule="auto"/>
              <w:rPr>
                <w:sz w:val="24"/>
                <w:szCs w:val="24"/>
              </w:rPr>
            </w:pPr>
            <w:r>
              <w:rPr>
                <w:rFonts w:ascii="Times New Roman" w:hAnsi="Times New Roman" w:cs="Times New Roman"/>
                <w:color w:val="#000000"/>
                <w:sz w:val="24"/>
                <w:szCs w:val="24"/>
              </w:rPr>
              <w:t> 3. Дайте психолого-педагогическую характеристику детей с нарушениями слуха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нарушением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интеллекта.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расстройствами аутистического спектра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РАС.</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РАС.</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речевого нарушения при ДЦП</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Речевые нарушения при ДЦП.</w:t>
            </w:r>
          </w:p>
          <w:p>
            <w:pPr>
              <w:jc w:val="both"/>
              <w:spacing w:after="0" w:line="240" w:lineRule="auto"/>
              <w:rPr>
                <w:sz w:val="24"/>
                <w:szCs w:val="24"/>
              </w:rPr>
            </w:pPr>
            <w:r>
              <w:rPr>
                <w:rFonts w:ascii="Times New Roman" w:hAnsi="Times New Roman" w:cs="Times New Roman"/>
                <w:color w:val="#000000"/>
                <w:sz w:val="24"/>
                <w:szCs w:val="24"/>
              </w:rPr>
              <w:t> 2.	Особенности связной речи детей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3.	Психологическая готовность детей с церебральным параличом к школьному обу-чению.</w:t>
            </w:r>
          </w:p>
          <w:p>
            <w:pPr>
              <w:jc w:val="both"/>
              <w:spacing w:after="0" w:line="240" w:lineRule="auto"/>
              <w:rPr>
                <w:sz w:val="24"/>
                <w:szCs w:val="24"/>
              </w:rPr>
            </w:pPr>
            <w:r>
              <w:rPr>
                <w:rFonts w:ascii="Times New Roman" w:hAnsi="Times New Roman" w:cs="Times New Roman"/>
                <w:color w:val="#000000"/>
                <w:sz w:val="24"/>
                <w:szCs w:val="24"/>
              </w:rPr>
              <w:t> 4.	Нейроонтогенетический подход к диагностике и коррекции двигательных и рече-вых нарушений при ДЦП.</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«Нарушения речи у детей с сенсорной, двигательной и интеллектуальной недостаточностью»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https://urait.ru/bcode/455626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2023-2024_ФГОС3++2023_Бак-ОФО-СДО(Логопедия)(23)_plx_Нарушения речи у детей с сенсорной_ двигательной и интеллектуальной недостаточностью</dc:title>
  <dc:creator>FastReport.NET</dc:creator>
</cp:coreProperties>
</file>